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562" w:rsidRPr="00C720FE" w:rsidRDefault="00CE1DAE" w:rsidP="00C720FE">
      <w:pPr>
        <w:spacing w:line="276" w:lineRule="auto"/>
        <w:contextualSpacing/>
        <w:jc w:val="center"/>
        <w:rPr>
          <w:rFonts w:ascii="Times New Roman" w:hAnsi="Times New Roman" w:cs="Times New Roman"/>
          <w:b/>
          <w:sz w:val="28"/>
          <w:szCs w:val="28"/>
        </w:rPr>
      </w:pPr>
      <w:bookmarkStart w:id="0" w:name="_GoBack"/>
      <w:r w:rsidRPr="00C720FE">
        <w:rPr>
          <w:rFonts w:ascii="Times New Roman" w:hAnsi="Times New Roman" w:cs="Times New Roman"/>
          <w:b/>
          <w:sz w:val="28"/>
          <w:szCs w:val="28"/>
        </w:rPr>
        <w:t>Формирование универсальных учебных действий на уроках математики</w:t>
      </w:r>
    </w:p>
    <w:bookmarkEnd w:id="0"/>
    <w:p w:rsidR="00CE1DAE" w:rsidRDefault="00593562" w:rsidP="00C720FE">
      <w:pPr>
        <w:spacing w:line="276" w:lineRule="auto"/>
        <w:contextualSpacing/>
        <w:jc w:val="center"/>
        <w:rPr>
          <w:rFonts w:ascii="Times New Roman" w:hAnsi="Times New Roman" w:cs="Times New Roman"/>
          <w:b/>
          <w:sz w:val="28"/>
          <w:szCs w:val="28"/>
        </w:rPr>
      </w:pPr>
      <w:r w:rsidRPr="00C720FE">
        <w:rPr>
          <w:rFonts w:ascii="Times New Roman" w:hAnsi="Times New Roman" w:cs="Times New Roman"/>
          <w:b/>
          <w:sz w:val="28"/>
          <w:szCs w:val="28"/>
        </w:rPr>
        <w:t>(из опыта работы)</w:t>
      </w:r>
    </w:p>
    <w:p w:rsidR="00B415A7" w:rsidRPr="00C720FE" w:rsidRDefault="00B415A7" w:rsidP="00C720FE">
      <w:pPr>
        <w:spacing w:line="276" w:lineRule="auto"/>
        <w:contextualSpacing/>
        <w:jc w:val="center"/>
        <w:rPr>
          <w:rFonts w:ascii="Times New Roman" w:hAnsi="Times New Roman" w:cs="Times New Roman"/>
          <w:b/>
          <w:sz w:val="28"/>
          <w:szCs w:val="28"/>
        </w:rPr>
      </w:pP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t xml:space="preserve">В связи с переменами, происходящими в современном обществе, которые требуют совершенствования образовательного пространства, приоритетным направлением стало обеспечение развивающего потенциала новых Федеральных государственных образовательных стандартов. Реализация происходит прежде всего через формирование универсальных учебных действий, которые дают возможность самостоятельно усваивать новые знания, умения и компетенции, в том числе обеспечивают организацию усвоения (умение учиться). Универсальные учебные действия (УУД) – это обобщенные учебные действия, помогающие учащимся ориентироваться в различных предметных областях знания и мотивирующие их к обучению [2]. Многообразие и характер видов УУД определяет качество усвоения знаний. В условиях реализации ФГОС универсальные учебные действия выступают как цель образовательного процесса, являясь в то же время показателем его результативности: чем выше уровень </w:t>
      </w:r>
      <w:proofErr w:type="spellStart"/>
      <w:r w:rsidRPr="00C720FE">
        <w:rPr>
          <w:rFonts w:ascii="Times New Roman" w:hAnsi="Times New Roman" w:cs="Times New Roman"/>
          <w:sz w:val="28"/>
          <w:szCs w:val="28"/>
        </w:rPr>
        <w:t>сформированности</w:t>
      </w:r>
      <w:proofErr w:type="spellEnd"/>
      <w:r w:rsidRPr="00C720FE">
        <w:rPr>
          <w:rFonts w:ascii="Times New Roman" w:hAnsi="Times New Roman" w:cs="Times New Roman"/>
          <w:sz w:val="28"/>
          <w:szCs w:val="28"/>
        </w:rPr>
        <w:t xml:space="preserve"> УУД, тем выше предметные и </w:t>
      </w:r>
      <w:proofErr w:type="spellStart"/>
      <w:r w:rsidRPr="00C720FE">
        <w:rPr>
          <w:rFonts w:ascii="Times New Roman" w:hAnsi="Times New Roman" w:cs="Times New Roman"/>
          <w:sz w:val="28"/>
          <w:szCs w:val="28"/>
        </w:rPr>
        <w:t>метапредметные</w:t>
      </w:r>
      <w:proofErr w:type="spellEnd"/>
      <w:r w:rsidRPr="00C720FE">
        <w:rPr>
          <w:rFonts w:ascii="Times New Roman" w:hAnsi="Times New Roman" w:cs="Times New Roman"/>
          <w:sz w:val="28"/>
          <w:szCs w:val="28"/>
        </w:rPr>
        <w:t xml:space="preserve"> результаты образования. Задача образования с введением ФГОС направлена на развитие личности, на формирование у учащихся качеств и умений, позволяющих им самостоятельно изучать, осваивать новые виды деятельности, которые необходимы для дальнейшей успешной жизнедеятельности.</w:t>
      </w: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t>Конечно, для решения этой задачи, учитель должен быть не только творческим, но и обл</w:t>
      </w:r>
      <w:r w:rsidR="0076585C">
        <w:rPr>
          <w:rFonts w:ascii="Times New Roman" w:hAnsi="Times New Roman" w:cs="Times New Roman"/>
          <w:sz w:val="28"/>
          <w:szCs w:val="28"/>
        </w:rPr>
        <w:t xml:space="preserve">адать высокой профессиональной </w:t>
      </w:r>
      <w:r w:rsidRPr="00C720FE">
        <w:rPr>
          <w:rFonts w:ascii="Times New Roman" w:hAnsi="Times New Roman" w:cs="Times New Roman"/>
          <w:sz w:val="28"/>
          <w:szCs w:val="28"/>
        </w:rPr>
        <w:t xml:space="preserve">мобильностью, владеть педагогическими технологиями, уметь брать на себя ответственность за решение поставленных перед ним задач, быть способным поднять уровень культуры подрастающего поколения, то есть обладать высоким профессионализмом. Формирование УУД у учащихся становиться важнейшей задачей для учителя. </w:t>
      </w: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t xml:space="preserve">Все УУД делятся на четыре группы: личностные, регулятивные, познавательные, коммуникативные. Содержанием деятельности учителя в работе с учащимся в формировании личностных УУД является </w:t>
      </w:r>
      <w:proofErr w:type="spellStart"/>
      <w:r w:rsidRPr="00C720FE">
        <w:rPr>
          <w:rFonts w:ascii="Times New Roman" w:hAnsi="Times New Roman" w:cs="Times New Roman"/>
          <w:sz w:val="28"/>
          <w:szCs w:val="28"/>
        </w:rPr>
        <w:t>смыслообразование</w:t>
      </w:r>
      <w:proofErr w:type="spellEnd"/>
      <w:r w:rsidRPr="00C720FE">
        <w:rPr>
          <w:rFonts w:ascii="Times New Roman" w:hAnsi="Times New Roman" w:cs="Times New Roman"/>
          <w:sz w:val="28"/>
          <w:szCs w:val="28"/>
        </w:rPr>
        <w:t xml:space="preserve">, я-концепция, моральное сознание, нравственно-этические отношения с собой и миром; в формировании регулятивных УУД – целеполагание, </w:t>
      </w:r>
      <w:proofErr w:type="spellStart"/>
      <w:r w:rsidRPr="00C720FE">
        <w:rPr>
          <w:rFonts w:ascii="Times New Roman" w:hAnsi="Times New Roman" w:cs="Times New Roman"/>
          <w:sz w:val="28"/>
          <w:szCs w:val="28"/>
        </w:rPr>
        <w:t>целеобразование</w:t>
      </w:r>
      <w:proofErr w:type="spellEnd"/>
      <w:r w:rsidRPr="00C720FE">
        <w:rPr>
          <w:rFonts w:ascii="Times New Roman" w:hAnsi="Times New Roman" w:cs="Times New Roman"/>
          <w:sz w:val="28"/>
          <w:szCs w:val="28"/>
        </w:rPr>
        <w:t xml:space="preserve">, планирование, организация собственной деятельности, самоконтроль, коррекция, самооценка, </w:t>
      </w:r>
      <w:proofErr w:type="spellStart"/>
      <w:r w:rsidRPr="00C720FE">
        <w:rPr>
          <w:rFonts w:ascii="Times New Roman" w:hAnsi="Times New Roman" w:cs="Times New Roman"/>
          <w:sz w:val="28"/>
          <w:szCs w:val="28"/>
        </w:rPr>
        <w:t>саморегуляция</w:t>
      </w:r>
      <w:proofErr w:type="spellEnd"/>
      <w:r w:rsidRPr="00C720FE">
        <w:rPr>
          <w:rFonts w:ascii="Times New Roman" w:hAnsi="Times New Roman" w:cs="Times New Roman"/>
          <w:sz w:val="28"/>
          <w:szCs w:val="28"/>
        </w:rPr>
        <w:t xml:space="preserve">; в формировании познавательных УУД – исследовательские действия, разные формы познавательной деятельности, переработки информации, представленной в разной форме, общие приемы доказательства, логические </w:t>
      </w:r>
      <w:r w:rsidRPr="00C720FE">
        <w:rPr>
          <w:rFonts w:ascii="Times New Roman" w:hAnsi="Times New Roman" w:cs="Times New Roman"/>
          <w:sz w:val="28"/>
          <w:szCs w:val="28"/>
        </w:rPr>
        <w:lastRenderedPageBreak/>
        <w:t>операции и умозаключения; в формировании коммуникативных УУД – межличностное общение, решение коммуникативных задач, продуктивное взаимодействие и сотрудничество, личностная и познавательная ре</w:t>
      </w:r>
      <w:r w:rsidR="00002291">
        <w:rPr>
          <w:rFonts w:ascii="Times New Roman" w:hAnsi="Times New Roman" w:cs="Times New Roman"/>
          <w:sz w:val="28"/>
          <w:szCs w:val="28"/>
        </w:rPr>
        <w:t xml:space="preserve">флексия и речевая </w:t>
      </w:r>
      <w:proofErr w:type="spellStart"/>
      <w:r w:rsidR="00002291">
        <w:rPr>
          <w:rFonts w:ascii="Times New Roman" w:hAnsi="Times New Roman" w:cs="Times New Roman"/>
          <w:sz w:val="28"/>
          <w:szCs w:val="28"/>
        </w:rPr>
        <w:t>саморегуляция</w:t>
      </w:r>
      <w:proofErr w:type="spellEnd"/>
      <w:r w:rsidRPr="00C720FE">
        <w:rPr>
          <w:rFonts w:ascii="Times New Roman" w:hAnsi="Times New Roman" w:cs="Times New Roman"/>
          <w:sz w:val="28"/>
          <w:szCs w:val="28"/>
        </w:rPr>
        <w:t>. Считаю, что математика в большей степени способствует развитию познавательных УУД. Уделяя особое внимание формированию и развитию компетентности в области использования информационно-коммун</w:t>
      </w:r>
      <w:r w:rsidR="00002291">
        <w:rPr>
          <w:rFonts w:ascii="Times New Roman" w:hAnsi="Times New Roman" w:cs="Times New Roman"/>
          <w:sz w:val="28"/>
          <w:szCs w:val="28"/>
        </w:rPr>
        <w:t xml:space="preserve">икационных технологий, учитель </w:t>
      </w:r>
      <w:r w:rsidRPr="00C720FE">
        <w:rPr>
          <w:rFonts w:ascii="Times New Roman" w:hAnsi="Times New Roman" w:cs="Times New Roman"/>
          <w:sz w:val="28"/>
          <w:szCs w:val="28"/>
        </w:rPr>
        <w:t xml:space="preserve">создает условия для формирования регулятивных и коммуникативных УУД. Работа по формированию УУД начинается с разработки рабочей программы по предмету, в которой планируются предметные, </w:t>
      </w:r>
      <w:proofErr w:type="spellStart"/>
      <w:r w:rsidRPr="00C720FE">
        <w:rPr>
          <w:rFonts w:ascii="Times New Roman" w:hAnsi="Times New Roman" w:cs="Times New Roman"/>
          <w:sz w:val="28"/>
          <w:szCs w:val="28"/>
        </w:rPr>
        <w:t>метапредметные</w:t>
      </w:r>
      <w:proofErr w:type="spellEnd"/>
      <w:r w:rsidRPr="00C720FE">
        <w:rPr>
          <w:rFonts w:ascii="Times New Roman" w:hAnsi="Times New Roman" w:cs="Times New Roman"/>
          <w:sz w:val="28"/>
          <w:szCs w:val="28"/>
        </w:rPr>
        <w:t xml:space="preserve"> результаты. Для достижения этих результатов урок необходимо проектировать так, чтобы деятельность ученика выступала на первый план. При подготовке </w:t>
      </w:r>
      <w:proofErr w:type="spellStart"/>
      <w:r w:rsidRPr="00C720FE">
        <w:rPr>
          <w:rFonts w:ascii="Times New Roman" w:hAnsi="Times New Roman" w:cs="Times New Roman"/>
          <w:sz w:val="28"/>
          <w:szCs w:val="28"/>
        </w:rPr>
        <w:t>деятельностного</w:t>
      </w:r>
      <w:proofErr w:type="spellEnd"/>
      <w:r w:rsidRPr="00C720FE">
        <w:rPr>
          <w:rFonts w:ascii="Times New Roman" w:hAnsi="Times New Roman" w:cs="Times New Roman"/>
          <w:sz w:val="28"/>
          <w:szCs w:val="28"/>
        </w:rPr>
        <w:t xml:space="preserve"> урока, процесс обучения выстраивается как движение от цели к результату (развитие личности учащегося), которое учащийся совершает сам в процессе учебной деятельности. В процессе обучения у учащегося развиваются новые способности, а знания усваиваются попутно.</w:t>
      </w: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t xml:space="preserve">Я использую на своих уроках структуру, которая способствует развитию УУД. В начало урока входит: актуализация знаний; проблема; цель. В основную часть: усвоение знаний и развитие УУД. В итог урока: результат; оценка; рефлексия; перспектива. На уроках открытия новых знаний идет работа с новыми понятиями, с новой информацией, осуществляется общение в группе, оценка информации, самоконтроль и рефлексия. Во время уроков закрепления и применения знаний организую систематизацию знаний, развитие знаний, проектирование на основе знаний, оценку знаний и собственных достижений. Для формирования УУД хорошо походят нетрадиционные формы </w:t>
      </w:r>
      <w:r w:rsidR="0076585C">
        <w:rPr>
          <w:rFonts w:ascii="Times New Roman" w:hAnsi="Times New Roman" w:cs="Times New Roman"/>
          <w:sz w:val="28"/>
          <w:szCs w:val="28"/>
        </w:rPr>
        <w:t xml:space="preserve">уроков: урок-сказка; урок-игра; </w:t>
      </w:r>
      <w:proofErr w:type="spellStart"/>
      <w:r w:rsidRPr="00C720FE">
        <w:rPr>
          <w:rFonts w:ascii="Times New Roman" w:hAnsi="Times New Roman" w:cs="Times New Roman"/>
          <w:sz w:val="28"/>
          <w:szCs w:val="28"/>
        </w:rPr>
        <w:t>квест</w:t>
      </w:r>
      <w:proofErr w:type="spellEnd"/>
      <w:r w:rsidRPr="00C720FE">
        <w:rPr>
          <w:rFonts w:ascii="Times New Roman" w:hAnsi="Times New Roman" w:cs="Times New Roman"/>
          <w:sz w:val="28"/>
          <w:szCs w:val="28"/>
        </w:rPr>
        <w:t xml:space="preserve"> и др. Такие уроки продуктивны. Как показывает опыт, эффективность таких уроков возрастает с применением ИКТ.</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Рассмотрим различные примеры заданий, которые я использую на своих занятиях для формирования УУД у учащихся.</w:t>
      </w: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t>Для развития познавательных, коммуникативных и регулятивных УУД на уроках я использую парную или групповую формы деятельности. Благодаря этому осуществляется развитие умений выдвигать гипотезы, формирование логического и интуитивного мышления, умения строить речевое высказывание, сравнивать, классифицировать. Также формируется умение устанавливать причинно-следственные связи, применять полученные знания на практике, умение осуществлять оценивание. Формируются навыки самоконтроля, взаимоконтроля, а также умение рассматривать данные и найденные величины в сравнении.</w:t>
      </w:r>
    </w:p>
    <w:p w:rsidR="00C816E5" w:rsidRPr="00C720FE" w:rsidRDefault="00C816E5" w:rsidP="00C720FE">
      <w:pPr>
        <w:spacing w:line="276" w:lineRule="auto"/>
        <w:ind w:firstLine="708"/>
        <w:contextualSpacing/>
        <w:jc w:val="both"/>
        <w:rPr>
          <w:rFonts w:ascii="Times New Roman" w:hAnsi="Times New Roman" w:cs="Times New Roman"/>
          <w:sz w:val="28"/>
          <w:szCs w:val="28"/>
        </w:rPr>
      </w:pPr>
      <w:r w:rsidRPr="00C720FE">
        <w:rPr>
          <w:rFonts w:ascii="Times New Roman" w:hAnsi="Times New Roman" w:cs="Times New Roman"/>
          <w:sz w:val="28"/>
          <w:szCs w:val="28"/>
        </w:rPr>
        <w:lastRenderedPageBreak/>
        <w:t>Примеры заданий:</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 xml:space="preserve">1. Ищем закономерность: </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1.1. Продолжите последовательность десятичных дробей, записав еще два числа, и прочитайте все записанные десятичные дроби:</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а) 0,5; 0,55; 0,555;</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 б) 0,4; 0,04; 0,004;</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 в) 0,32; 0,323; 0,3232;</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 г) 0,6; 0,606; 0,60606;</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1.2. По какому правилу составлена последовательность чисел? Запишите три следующих числа и найдите сумму всех шести записанных чисел:</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а) 2,1; 2,3; 2,5;</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 б) 2,6; 2,3; 2,0;</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 xml:space="preserve">1.3. Вычислите суммы: </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0,1</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0,2</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0,9;</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0,01</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0,02</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0,03</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0,09;</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0,001</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0,002</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0,003</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0,009.</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Запишите следующую сумму. Догадайтесь чему равно ее значение, и проверьте себя с помощью вычислений. Найдите, не выполняя сложения, значение суммы: 0,000001</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0,000002</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0,000003</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0,000009.</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2. Выбери. Задания данного раздела направлены на формирование навыков исследовательской деятельности, способности изменять и отстаивать свою точку зрения, рассматривать объект исследования с разных позиций, умение строить речевое высказывание.</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2.1. Из предложенных математических терминов выберите три, которые наиболее точно определяют математическое понятие:</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а) Разность (уменьшаемое, слагаемое, сумма, равенство, минус, вычитаемое, делимое, частное). Ответ: уменьшаемое, минус, вычитаемое.</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б) Площадь прямоугольника (сумма, произведение, разность, квадрат, сторона, длина, ширина). Ответ: произведение, длина, ширина.</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в) Дробь (знаменатель, делимое, произведение, числитель, разность, отношение). Ответ: знаменатель, числитель, отношение.</w:t>
      </w:r>
    </w:p>
    <w:p w:rsidR="00C816E5" w:rsidRPr="00C720FE" w:rsidRDefault="00C816E5" w:rsidP="00C720FE">
      <w:pPr>
        <w:spacing w:line="276" w:lineRule="auto"/>
        <w:contextualSpacing/>
        <w:jc w:val="both"/>
        <w:rPr>
          <w:rFonts w:ascii="Times New Roman" w:hAnsi="Times New Roman" w:cs="Times New Roman"/>
          <w:sz w:val="28"/>
          <w:szCs w:val="28"/>
        </w:rPr>
      </w:pPr>
      <w:r w:rsidRPr="00C720FE">
        <w:rPr>
          <w:rFonts w:ascii="Times New Roman" w:hAnsi="Times New Roman" w:cs="Times New Roman"/>
          <w:sz w:val="28"/>
          <w:szCs w:val="28"/>
        </w:rPr>
        <w:t>2.2. Умножение десятичной дроби на 0,1; 0,01; 0,001;</w:t>
      </w:r>
      <w:r w:rsidR="0076585C">
        <w:rPr>
          <w:rFonts w:ascii="Times New Roman" w:hAnsi="Times New Roman" w:cs="Times New Roman"/>
          <w:sz w:val="28"/>
          <w:szCs w:val="28"/>
        </w:rPr>
        <w:t xml:space="preserve"> </w:t>
      </w:r>
      <w:r w:rsidRPr="00C720FE">
        <w:rPr>
          <w:rFonts w:ascii="Times New Roman" w:hAnsi="Times New Roman" w:cs="Times New Roman"/>
          <w:sz w:val="28"/>
          <w:szCs w:val="28"/>
        </w:rPr>
        <w:t>… также можно выполнять с помощью переноса запятой. Разберите, как выполнено умножение 32,5 на 0,1:</w:t>
      </w:r>
    </w:p>
    <w:p w:rsidR="0076585C" w:rsidRDefault="0076585C" w:rsidP="00C720FE">
      <w:pPr>
        <w:spacing w:line="276" w:lineRule="auto"/>
        <w:contextualSpacing/>
        <w:jc w:val="both"/>
        <w:rPr>
          <w:rFonts w:ascii="Times New Roman" w:eastAsiaTheme="minorEastAsia" w:hAnsi="Times New Roman" w:cs="Times New Roman"/>
          <w:sz w:val="28"/>
          <w:szCs w:val="28"/>
        </w:rPr>
      </w:pPr>
      <w:r>
        <w:rPr>
          <w:rFonts w:ascii="Times New Roman" w:hAnsi="Times New Roman" w:cs="Times New Roman"/>
          <w:sz w:val="28"/>
          <w:szCs w:val="28"/>
        </w:rPr>
        <w:t>32,5·0,1=32,5·</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10</m:t>
            </m:r>
          </m:den>
        </m:f>
      </m:oMath>
      <w:r w:rsidR="00C816E5" w:rsidRPr="00C720FE">
        <w:rPr>
          <w:rFonts w:ascii="Times New Roman" w:eastAsiaTheme="minorEastAsia" w:hAnsi="Times New Roman" w:cs="Times New Roman"/>
          <w:sz w:val="28"/>
          <w:szCs w:val="28"/>
        </w:rPr>
        <w:t xml:space="preserve"> =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32,5</m:t>
            </m:r>
          </m:num>
          <m:den>
            <m:r>
              <w:rPr>
                <w:rFonts w:ascii="Cambria Math" w:eastAsiaTheme="minorEastAsia" w:hAnsi="Cambria Math" w:cs="Times New Roman"/>
                <w:sz w:val="28"/>
                <w:szCs w:val="28"/>
              </w:rPr>
              <m:t>10</m:t>
            </m:r>
          </m:den>
        </m:f>
      </m:oMath>
      <w:r w:rsidR="00C816E5" w:rsidRPr="00C720FE">
        <w:rPr>
          <w:rFonts w:ascii="Times New Roman" w:eastAsiaTheme="minorEastAsia" w:hAnsi="Times New Roman" w:cs="Times New Roman"/>
          <w:sz w:val="28"/>
          <w:szCs w:val="28"/>
        </w:rPr>
        <w:t xml:space="preserve"> = 3,25. Сделайте вывод: как можно </w:t>
      </w:r>
      <w:r>
        <w:rPr>
          <w:rFonts w:ascii="Times New Roman" w:eastAsiaTheme="minorEastAsia" w:hAnsi="Times New Roman" w:cs="Times New Roman"/>
          <w:sz w:val="28"/>
          <w:szCs w:val="28"/>
        </w:rPr>
        <w:t>было бы найти произведение 32,5</w:t>
      </w:r>
      <w:r>
        <w:rPr>
          <w:rFonts w:ascii="Times New Roman" w:hAnsi="Times New Roman" w:cs="Times New Roman"/>
          <w:sz w:val="28"/>
          <w:szCs w:val="28"/>
        </w:rPr>
        <w:t>·</w:t>
      </w:r>
      <w:r w:rsidR="00C816E5" w:rsidRPr="00C720FE">
        <w:rPr>
          <w:rFonts w:ascii="Times New Roman" w:eastAsiaTheme="minorEastAsia" w:hAnsi="Times New Roman" w:cs="Times New Roman"/>
          <w:sz w:val="28"/>
          <w:szCs w:val="28"/>
        </w:rPr>
        <w:t xml:space="preserve">0,1 с помощью переноса запятой? </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Сформулируйте правило умножения десятичной дроби на 0,1; 0,01</w:t>
      </w:r>
      <w:r w:rsidR="0076585C">
        <w:rPr>
          <w:rFonts w:ascii="Times New Roman" w:eastAsiaTheme="minorEastAsia" w:hAnsi="Times New Roman" w:cs="Times New Roman"/>
          <w:sz w:val="28"/>
          <w:szCs w:val="28"/>
        </w:rPr>
        <w:t>; 0,001 и т.д. Найдите: а) 23,6</w:t>
      </w:r>
      <w:r w:rsidR="0076585C">
        <w:rPr>
          <w:rFonts w:ascii="Times New Roman" w:hAnsi="Times New Roman" w:cs="Times New Roman"/>
          <w:sz w:val="28"/>
          <w:szCs w:val="28"/>
        </w:rPr>
        <w:t>·</w:t>
      </w:r>
      <w:r w:rsidR="0076585C">
        <w:rPr>
          <w:rFonts w:ascii="Times New Roman" w:eastAsiaTheme="minorEastAsia" w:hAnsi="Times New Roman" w:cs="Times New Roman"/>
          <w:sz w:val="28"/>
          <w:szCs w:val="28"/>
        </w:rPr>
        <w:t>0,1; б) 37,05</w:t>
      </w:r>
      <w:r w:rsidR="0076585C">
        <w:rPr>
          <w:rFonts w:ascii="Times New Roman" w:hAnsi="Times New Roman" w:cs="Times New Roman"/>
          <w:sz w:val="28"/>
          <w:szCs w:val="28"/>
        </w:rPr>
        <w:t>·</w:t>
      </w:r>
      <w:r w:rsidR="0076585C">
        <w:rPr>
          <w:rFonts w:ascii="Times New Roman" w:eastAsiaTheme="minorEastAsia" w:hAnsi="Times New Roman" w:cs="Times New Roman"/>
          <w:sz w:val="28"/>
          <w:szCs w:val="28"/>
        </w:rPr>
        <w:t>0,01; в) 540000</w:t>
      </w:r>
      <w:r w:rsidR="0076585C">
        <w:rPr>
          <w:rFonts w:ascii="Times New Roman" w:hAnsi="Times New Roman" w:cs="Times New Roman"/>
          <w:sz w:val="28"/>
          <w:szCs w:val="28"/>
        </w:rPr>
        <w:t>·</w:t>
      </w:r>
      <w:r w:rsidRPr="00C720FE">
        <w:rPr>
          <w:rFonts w:ascii="Times New Roman" w:eastAsiaTheme="minorEastAsia" w:hAnsi="Times New Roman" w:cs="Times New Roman"/>
          <w:sz w:val="28"/>
          <w:szCs w:val="28"/>
        </w:rPr>
        <w:t>0,001.</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3. Найдите лишнее. Главным при выполнении заданий этого типа – привести аргументы, подтверждающие правильность выбора. Особенность заданий: каждый элемент отличается от всех других, но в то же время все они в равной степени имеют признаки, которые их объединяют. </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lastRenderedPageBreak/>
        <w:t>3.1. Назовите лишнее понятие: слагаемое, плюс, сумма, разность.</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3.2. Назовите лишнюю фигуру: квадрат, круг, отрезок, длина, треугольник.</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3.3. Какое число лишнее: 27; 90; 108; 30303; 23; 72; </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4. Работа с таблицами. </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4.1. Наблюдаем и анализируем. Заполните таблицу (работа в парах):</w:t>
      </w:r>
    </w:p>
    <w:tbl>
      <w:tblPr>
        <w:tblStyle w:val="a6"/>
        <w:tblW w:w="0" w:type="auto"/>
        <w:tblLook w:val="04A0" w:firstRow="1" w:lastRow="0" w:firstColumn="1" w:lastColumn="0" w:noHBand="0" w:noVBand="1"/>
      </w:tblPr>
      <w:tblGrid>
        <w:gridCol w:w="1384"/>
        <w:gridCol w:w="2410"/>
        <w:gridCol w:w="2546"/>
      </w:tblGrid>
      <w:tr w:rsidR="00C816E5" w:rsidRPr="00C720FE" w:rsidTr="007D3C90">
        <w:tc>
          <w:tcPr>
            <w:tcW w:w="1384"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rPr>
            </w:pPr>
            <w:r w:rsidRPr="0076585C">
              <w:rPr>
                <w:rFonts w:ascii="Times New Roman" w:eastAsiaTheme="minorEastAsia" w:hAnsi="Times New Roman" w:cs="Times New Roman"/>
                <w:i/>
                <w:sz w:val="28"/>
                <w:szCs w:val="28"/>
              </w:rPr>
              <w:t>х</w:t>
            </w:r>
          </w:p>
        </w:tc>
        <w:tc>
          <w:tcPr>
            <w:tcW w:w="241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0,2</w:t>
            </w:r>
            <w:r w:rsidRPr="0076585C">
              <w:rPr>
                <w:rFonts w:ascii="Times New Roman" w:eastAsiaTheme="minorEastAsia" w:hAnsi="Times New Roman" w:cs="Times New Roman"/>
                <w:i/>
                <w:sz w:val="28"/>
                <w:szCs w:val="28"/>
              </w:rPr>
              <w:t>х</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3</w:t>
            </w:r>
          </w:p>
        </w:tc>
        <w:tc>
          <w:tcPr>
            <w:tcW w:w="2546"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 – 0,2</w:t>
            </w:r>
            <w:r w:rsidRPr="0076585C">
              <w:rPr>
                <w:rFonts w:ascii="Times New Roman" w:eastAsiaTheme="minorEastAsia" w:hAnsi="Times New Roman" w:cs="Times New Roman"/>
                <w:i/>
                <w:sz w:val="28"/>
                <w:szCs w:val="28"/>
              </w:rPr>
              <w:t>х</w:t>
            </w:r>
          </w:p>
        </w:tc>
      </w:tr>
      <w:tr w:rsidR="00C816E5" w:rsidRPr="00C720FE" w:rsidTr="007D3C90">
        <w:tc>
          <w:tcPr>
            <w:tcW w:w="138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w:t>
            </w:r>
          </w:p>
        </w:tc>
        <w:tc>
          <w:tcPr>
            <w:tcW w:w="241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546"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38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2,5</w:t>
            </w:r>
          </w:p>
        </w:tc>
        <w:tc>
          <w:tcPr>
            <w:tcW w:w="241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546"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38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w:t>
            </w:r>
          </w:p>
        </w:tc>
        <w:tc>
          <w:tcPr>
            <w:tcW w:w="241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546"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38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10</w:t>
            </w:r>
          </w:p>
        </w:tc>
        <w:tc>
          <w:tcPr>
            <w:tcW w:w="241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546"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bl>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4.2. Заполните таблицу, пользуясь в каждом случае нужной формулой, сформулируйте каждую задачу своими словами.</w:t>
      </w:r>
    </w:p>
    <w:tbl>
      <w:tblPr>
        <w:tblStyle w:val="a6"/>
        <w:tblW w:w="0" w:type="auto"/>
        <w:tblLook w:val="04A0" w:firstRow="1" w:lastRow="0" w:firstColumn="1" w:lastColumn="0" w:noHBand="0" w:noVBand="1"/>
      </w:tblPr>
      <w:tblGrid>
        <w:gridCol w:w="2113"/>
        <w:gridCol w:w="2113"/>
        <w:gridCol w:w="2114"/>
      </w:tblGrid>
      <w:tr w:rsidR="00C816E5" w:rsidRPr="00C720FE" w:rsidTr="007D3C90">
        <w:tc>
          <w:tcPr>
            <w:tcW w:w="2113"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rPr>
            </w:pPr>
            <w:r w:rsidRPr="0076585C">
              <w:rPr>
                <w:rFonts w:ascii="Times New Roman" w:eastAsiaTheme="minorEastAsia" w:hAnsi="Times New Roman" w:cs="Times New Roman"/>
                <w:i/>
                <w:sz w:val="28"/>
                <w:szCs w:val="28"/>
              </w:rPr>
              <w:t>М</w:t>
            </w:r>
          </w:p>
        </w:tc>
        <w:tc>
          <w:tcPr>
            <w:tcW w:w="2113"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lang w:val="en-US"/>
              </w:rPr>
            </w:pPr>
            <w:r w:rsidRPr="0076585C">
              <w:rPr>
                <w:rFonts w:ascii="Times New Roman" w:eastAsiaTheme="minorEastAsia" w:hAnsi="Times New Roman" w:cs="Times New Roman"/>
                <w:i/>
                <w:sz w:val="28"/>
                <w:szCs w:val="28"/>
                <w:lang w:val="en-US"/>
              </w:rPr>
              <w:t>m</w:t>
            </w:r>
          </w:p>
        </w:tc>
        <w:tc>
          <w:tcPr>
            <w:tcW w:w="2114"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rPr>
            </w:pPr>
            <w:r w:rsidRPr="0076585C">
              <w:rPr>
                <w:rFonts w:ascii="Times New Roman" w:eastAsiaTheme="minorEastAsia" w:hAnsi="Times New Roman" w:cs="Times New Roman"/>
                <w:i/>
                <w:sz w:val="28"/>
                <w:szCs w:val="28"/>
                <w:lang w:val="en-US"/>
              </w:rPr>
              <w:t>n</w:t>
            </w:r>
          </w:p>
        </w:tc>
      </w:tr>
      <w:tr w:rsidR="00C816E5" w:rsidRPr="00C720FE" w:rsidTr="007D3C90">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0,25 кг</w:t>
            </w:r>
          </w:p>
        </w:tc>
        <w:tc>
          <w:tcPr>
            <w:tcW w:w="211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12</w:t>
            </w:r>
          </w:p>
        </w:tc>
      </w:tr>
      <w:tr w:rsidR="00C816E5" w:rsidRPr="00C720FE" w:rsidTr="007D3C90">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3000</w:t>
            </w:r>
            <w:r w:rsidR="00AA765B">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г</w:t>
            </w:r>
          </w:p>
        </w:tc>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150</w:t>
            </w:r>
            <w:r w:rsidR="00AA765B">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г</w:t>
            </w:r>
          </w:p>
        </w:tc>
        <w:tc>
          <w:tcPr>
            <w:tcW w:w="211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8,4</w:t>
            </w:r>
            <w:r w:rsidR="00AA765B">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кг</w:t>
            </w:r>
          </w:p>
        </w:tc>
        <w:tc>
          <w:tcPr>
            <w:tcW w:w="2113"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114"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24</w:t>
            </w:r>
          </w:p>
        </w:tc>
      </w:tr>
    </w:tbl>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76585C">
        <w:rPr>
          <w:rFonts w:ascii="Times New Roman" w:eastAsiaTheme="minorEastAsia" w:hAnsi="Times New Roman" w:cs="Times New Roman"/>
          <w:i/>
          <w:sz w:val="28"/>
          <w:szCs w:val="28"/>
        </w:rPr>
        <w:t>М=</w:t>
      </w:r>
      <w:r w:rsidRPr="0076585C">
        <w:rPr>
          <w:rFonts w:ascii="Times New Roman" w:eastAsiaTheme="minorEastAsia" w:hAnsi="Times New Roman" w:cs="Times New Roman"/>
          <w:i/>
          <w:sz w:val="28"/>
          <w:szCs w:val="28"/>
          <w:lang w:val="en-US"/>
        </w:rPr>
        <w:t>m</w:t>
      </w:r>
      <w:r w:rsidR="0076585C" w:rsidRPr="0076585C">
        <w:rPr>
          <w:rFonts w:ascii="Times New Roman" w:hAnsi="Times New Roman" w:cs="Times New Roman"/>
          <w:i/>
          <w:sz w:val="28"/>
          <w:szCs w:val="28"/>
        </w:rPr>
        <w:t>·</w:t>
      </w:r>
      <w:r w:rsidRPr="0076585C">
        <w:rPr>
          <w:rFonts w:ascii="Times New Roman" w:eastAsiaTheme="minorEastAsia" w:hAnsi="Times New Roman" w:cs="Times New Roman"/>
          <w:i/>
          <w:sz w:val="28"/>
          <w:szCs w:val="28"/>
          <w:lang w:val="en-US"/>
        </w:rPr>
        <w:t>n</w:t>
      </w:r>
      <w:r w:rsidRPr="00C720FE">
        <w:rPr>
          <w:rFonts w:ascii="Times New Roman" w:eastAsiaTheme="minorEastAsia" w:hAnsi="Times New Roman" w:cs="Times New Roman"/>
          <w:sz w:val="28"/>
          <w:szCs w:val="28"/>
        </w:rPr>
        <w:t xml:space="preserve">, где </w:t>
      </w:r>
      <w:r w:rsidRPr="0076585C">
        <w:rPr>
          <w:rFonts w:ascii="Times New Roman" w:eastAsiaTheme="minorEastAsia" w:hAnsi="Times New Roman" w:cs="Times New Roman"/>
          <w:i/>
          <w:sz w:val="28"/>
          <w:szCs w:val="28"/>
          <w:lang w:val="en-US"/>
        </w:rPr>
        <w:t>M</w:t>
      </w:r>
      <w:r w:rsidRPr="00C720FE">
        <w:rPr>
          <w:rFonts w:ascii="Times New Roman" w:eastAsiaTheme="minorEastAsia" w:hAnsi="Times New Roman" w:cs="Times New Roman"/>
          <w:sz w:val="28"/>
          <w:szCs w:val="28"/>
        </w:rPr>
        <w:t xml:space="preserve"> – общая масса банок в коробке, </w:t>
      </w:r>
      <w:r w:rsidRPr="0076585C">
        <w:rPr>
          <w:rFonts w:ascii="Times New Roman" w:eastAsiaTheme="minorEastAsia" w:hAnsi="Times New Roman" w:cs="Times New Roman"/>
          <w:i/>
          <w:sz w:val="28"/>
          <w:szCs w:val="28"/>
          <w:lang w:val="en-US"/>
        </w:rPr>
        <w:t>m</w:t>
      </w:r>
      <w:r w:rsidRPr="00C720FE">
        <w:rPr>
          <w:rFonts w:ascii="Times New Roman" w:eastAsiaTheme="minorEastAsia" w:hAnsi="Times New Roman" w:cs="Times New Roman"/>
          <w:sz w:val="28"/>
          <w:szCs w:val="28"/>
        </w:rPr>
        <w:t xml:space="preserve"> – масса одной банки, </w:t>
      </w:r>
      <w:r w:rsidRPr="0076585C">
        <w:rPr>
          <w:rFonts w:ascii="Times New Roman" w:eastAsiaTheme="minorEastAsia" w:hAnsi="Times New Roman" w:cs="Times New Roman"/>
          <w:i/>
          <w:sz w:val="28"/>
          <w:szCs w:val="28"/>
          <w:lang w:val="en-US"/>
        </w:rPr>
        <w:t>n</w:t>
      </w:r>
      <w:r w:rsidRPr="00C720FE">
        <w:rPr>
          <w:rFonts w:ascii="Times New Roman" w:eastAsiaTheme="minorEastAsia" w:hAnsi="Times New Roman" w:cs="Times New Roman"/>
          <w:sz w:val="28"/>
          <w:szCs w:val="28"/>
        </w:rPr>
        <w:t xml:space="preserve"> – количество банок в коробке.</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4.3. Исследуем. Заполните таблицу:</w:t>
      </w:r>
    </w:p>
    <w:tbl>
      <w:tblPr>
        <w:tblStyle w:val="a6"/>
        <w:tblW w:w="0" w:type="auto"/>
        <w:tblLook w:val="04A0" w:firstRow="1" w:lastRow="0" w:firstColumn="1" w:lastColumn="0" w:noHBand="0" w:noVBand="1"/>
      </w:tblPr>
      <w:tblGrid>
        <w:gridCol w:w="1585"/>
        <w:gridCol w:w="1585"/>
        <w:gridCol w:w="1585"/>
        <w:gridCol w:w="1585"/>
      </w:tblGrid>
      <w:tr w:rsidR="00C816E5" w:rsidRPr="00C720FE" w:rsidTr="007D3C90">
        <w:tc>
          <w:tcPr>
            <w:tcW w:w="1585"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lang w:val="en-US"/>
              </w:rPr>
            </w:pPr>
            <w:r w:rsidRPr="0076585C">
              <w:rPr>
                <w:rFonts w:ascii="Times New Roman" w:eastAsiaTheme="minorEastAsia" w:hAnsi="Times New Roman" w:cs="Times New Roman"/>
                <w:i/>
                <w:sz w:val="28"/>
                <w:szCs w:val="28"/>
                <w:lang w:val="en-US"/>
              </w:rPr>
              <w:t>a</w:t>
            </w:r>
          </w:p>
        </w:tc>
        <w:tc>
          <w:tcPr>
            <w:tcW w:w="1585" w:type="dxa"/>
          </w:tcPr>
          <w:p w:rsidR="00C816E5" w:rsidRPr="0076585C" w:rsidRDefault="00C816E5" w:rsidP="00C720FE">
            <w:pPr>
              <w:spacing w:line="276" w:lineRule="auto"/>
              <w:contextualSpacing/>
              <w:jc w:val="both"/>
              <w:rPr>
                <w:rFonts w:ascii="Times New Roman" w:eastAsiaTheme="minorEastAsia" w:hAnsi="Times New Roman" w:cs="Times New Roman"/>
                <w:i/>
                <w:sz w:val="28"/>
                <w:szCs w:val="28"/>
                <w:lang w:val="en-US"/>
              </w:rPr>
            </w:pPr>
            <w:r w:rsidRPr="0076585C">
              <w:rPr>
                <w:rFonts w:ascii="Times New Roman" w:eastAsiaTheme="minorEastAsia" w:hAnsi="Times New Roman" w:cs="Times New Roman"/>
                <w:i/>
                <w:sz w:val="28"/>
                <w:szCs w:val="28"/>
                <w:lang w:val="en-US"/>
              </w:rPr>
              <w:t>b</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lang w:val="en-US"/>
              </w:rPr>
            </w:pPr>
            <w:r w:rsidRPr="00C720FE">
              <w:rPr>
                <w:rFonts w:ascii="Times New Roman" w:eastAsiaTheme="minorEastAsia" w:hAnsi="Times New Roman" w:cs="Times New Roman"/>
                <w:sz w:val="28"/>
                <w:szCs w:val="28"/>
                <w:lang w:val="en-US"/>
              </w:rPr>
              <w:t>-</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lang w:val="en-US"/>
              </w:rPr>
              <w:t>(</w:t>
            </w:r>
            <w:r w:rsidRPr="0076585C">
              <w:rPr>
                <w:rFonts w:ascii="Times New Roman" w:eastAsiaTheme="minorEastAsia" w:hAnsi="Times New Roman" w:cs="Times New Roman"/>
                <w:i/>
                <w:sz w:val="28"/>
                <w:szCs w:val="28"/>
                <w:lang w:val="en-US"/>
              </w:rPr>
              <w:t>a</w:t>
            </w:r>
            <w:r w:rsidR="0076585C" w:rsidRPr="0076585C">
              <w:rPr>
                <w:rFonts w:ascii="Times New Roman" w:eastAsiaTheme="minorEastAsia" w:hAnsi="Times New Roman" w:cs="Times New Roman"/>
                <w:i/>
                <w:sz w:val="28"/>
                <w:szCs w:val="28"/>
              </w:rPr>
              <w:t xml:space="preserve"> </w:t>
            </w:r>
            <w:r w:rsidRPr="0076585C">
              <w:rPr>
                <w:rFonts w:ascii="Times New Roman" w:eastAsiaTheme="minorEastAsia" w:hAnsi="Times New Roman" w:cs="Times New Roman"/>
                <w:i/>
                <w:sz w:val="28"/>
                <w:szCs w:val="28"/>
                <w:lang w:val="en-US"/>
              </w:rPr>
              <w:t>+</w:t>
            </w:r>
            <w:r w:rsidR="0076585C" w:rsidRPr="0076585C">
              <w:rPr>
                <w:rFonts w:ascii="Times New Roman" w:eastAsiaTheme="minorEastAsia" w:hAnsi="Times New Roman" w:cs="Times New Roman"/>
                <w:i/>
                <w:sz w:val="28"/>
                <w:szCs w:val="28"/>
              </w:rPr>
              <w:t xml:space="preserve"> </w:t>
            </w:r>
            <w:r w:rsidRPr="0076585C">
              <w:rPr>
                <w:rFonts w:ascii="Times New Roman" w:eastAsiaTheme="minorEastAsia" w:hAnsi="Times New Roman" w:cs="Times New Roman"/>
                <w:i/>
                <w:sz w:val="28"/>
                <w:szCs w:val="28"/>
                <w:lang w:val="en-US"/>
              </w:rPr>
              <w:t>b</w:t>
            </w:r>
            <w:r w:rsidRPr="00C720FE">
              <w:rPr>
                <w:rFonts w:ascii="Times New Roman" w:eastAsiaTheme="minorEastAsia" w:hAnsi="Times New Roman" w:cs="Times New Roman"/>
                <w:sz w:val="28"/>
                <w:szCs w:val="28"/>
                <w:lang w:val="en-US"/>
              </w:rPr>
              <w:t>)</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lang w:val="en-US"/>
              </w:rPr>
            </w:pPr>
            <w:r w:rsidRPr="00C720FE">
              <w:rPr>
                <w:rFonts w:ascii="Times New Roman" w:eastAsiaTheme="minorEastAsia" w:hAnsi="Times New Roman" w:cs="Times New Roman"/>
                <w:sz w:val="28"/>
                <w:szCs w:val="28"/>
                <w:lang w:val="en-US"/>
              </w:rPr>
              <w:t>(-</w:t>
            </w:r>
            <w:r w:rsidRPr="0076585C">
              <w:rPr>
                <w:rFonts w:ascii="Times New Roman" w:eastAsiaTheme="minorEastAsia" w:hAnsi="Times New Roman" w:cs="Times New Roman"/>
                <w:i/>
                <w:sz w:val="28"/>
                <w:szCs w:val="28"/>
                <w:lang w:val="en-US"/>
              </w:rPr>
              <w:t>a</w:t>
            </w:r>
            <w:r w:rsidRPr="00C720FE">
              <w:rPr>
                <w:rFonts w:ascii="Times New Roman" w:eastAsiaTheme="minorEastAsia" w:hAnsi="Times New Roman" w:cs="Times New Roman"/>
                <w:sz w:val="28"/>
                <w:szCs w:val="28"/>
                <w:lang w:val="en-US"/>
              </w:rPr>
              <w:t>)</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lang w:val="en-US"/>
              </w:rPr>
              <w:t>+</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lang w:val="en-US"/>
              </w:rPr>
              <w:t>(-</w:t>
            </w:r>
            <w:r w:rsidRPr="0076585C">
              <w:rPr>
                <w:rFonts w:ascii="Times New Roman" w:eastAsiaTheme="minorEastAsia" w:hAnsi="Times New Roman" w:cs="Times New Roman"/>
                <w:i/>
                <w:sz w:val="28"/>
                <w:szCs w:val="28"/>
                <w:lang w:val="en-US"/>
              </w:rPr>
              <w:t>b</w:t>
            </w:r>
            <w:r w:rsidRPr="00C720FE">
              <w:rPr>
                <w:rFonts w:ascii="Times New Roman" w:eastAsiaTheme="minorEastAsia" w:hAnsi="Times New Roman" w:cs="Times New Roman"/>
                <w:sz w:val="28"/>
                <w:szCs w:val="28"/>
                <w:lang w:val="en-US"/>
              </w:rPr>
              <w:t>)</w:t>
            </w:r>
          </w:p>
        </w:tc>
      </w:tr>
      <w:tr w:rsidR="00C816E5" w:rsidRPr="00C720FE" w:rsidTr="007D3C90">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20</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-20</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-20</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r w:rsidR="00C816E5" w:rsidRPr="00C720FE" w:rsidTr="007D3C90">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20</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w:t>
            </w: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158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r>
    </w:tbl>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Прочитайте выражения</w:t>
      </w:r>
      <w:r w:rsidR="0076585C">
        <w:rPr>
          <w:rFonts w:ascii="Times New Roman" w:eastAsiaTheme="minorEastAsia" w:hAnsi="Times New Roman" w:cs="Times New Roman"/>
          <w:sz w:val="28"/>
          <w:szCs w:val="28"/>
        </w:rPr>
        <w:t xml:space="preserve"> </w:t>
      </w:r>
      <w:r w:rsidR="0076585C" w:rsidRPr="0076585C">
        <w:rPr>
          <w:rFonts w:ascii="Times New Roman" w:eastAsiaTheme="minorEastAsia" w:hAnsi="Times New Roman" w:cs="Times New Roman"/>
          <w:sz w:val="28"/>
          <w:szCs w:val="28"/>
        </w:rPr>
        <w:t>-</w:t>
      </w:r>
      <w:r w:rsidR="0076585C">
        <w:rPr>
          <w:rFonts w:ascii="Times New Roman" w:eastAsiaTheme="minorEastAsia" w:hAnsi="Times New Roman" w:cs="Times New Roman"/>
          <w:sz w:val="28"/>
          <w:szCs w:val="28"/>
        </w:rPr>
        <w:t xml:space="preserve"> </w:t>
      </w:r>
      <w:r w:rsidR="0076585C" w:rsidRPr="0076585C">
        <w:rPr>
          <w:rFonts w:ascii="Times New Roman" w:eastAsiaTheme="minorEastAsia" w:hAnsi="Times New Roman" w:cs="Times New Roman"/>
          <w:sz w:val="28"/>
          <w:szCs w:val="28"/>
        </w:rPr>
        <w:t>(</w:t>
      </w:r>
      <w:r w:rsidR="0076585C" w:rsidRPr="0076585C">
        <w:rPr>
          <w:rFonts w:ascii="Times New Roman" w:eastAsiaTheme="minorEastAsia" w:hAnsi="Times New Roman" w:cs="Times New Roman"/>
          <w:i/>
          <w:sz w:val="28"/>
          <w:szCs w:val="28"/>
          <w:lang w:val="en-US"/>
        </w:rPr>
        <w:t>a</w:t>
      </w:r>
      <w:r w:rsidR="0076585C" w:rsidRPr="0076585C">
        <w:rPr>
          <w:rFonts w:ascii="Times New Roman" w:eastAsiaTheme="minorEastAsia" w:hAnsi="Times New Roman" w:cs="Times New Roman"/>
          <w:i/>
          <w:sz w:val="28"/>
          <w:szCs w:val="28"/>
        </w:rPr>
        <w:t xml:space="preserve"> + </w:t>
      </w:r>
      <w:r w:rsidR="0076585C" w:rsidRPr="0076585C">
        <w:rPr>
          <w:rFonts w:ascii="Times New Roman" w:eastAsiaTheme="minorEastAsia" w:hAnsi="Times New Roman" w:cs="Times New Roman"/>
          <w:i/>
          <w:sz w:val="28"/>
          <w:szCs w:val="28"/>
          <w:lang w:val="en-US"/>
        </w:rPr>
        <w:t>b</w:t>
      </w:r>
      <w:r w:rsidR="0076585C" w:rsidRPr="0076585C">
        <w:rPr>
          <w:rFonts w:ascii="Times New Roman" w:eastAsiaTheme="minorEastAsia" w:hAnsi="Times New Roman" w:cs="Times New Roman"/>
          <w:sz w:val="28"/>
          <w:szCs w:val="28"/>
        </w:rPr>
        <w:t>)</w:t>
      </w:r>
      <w:r w:rsidR="0076585C">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 xml:space="preserve">и </w:t>
      </w:r>
      <w:r w:rsidR="00E968A7" w:rsidRPr="00E968A7">
        <w:rPr>
          <w:rFonts w:ascii="Times New Roman" w:eastAsiaTheme="minorEastAsia" w:hAnsi="Times New Roman" w:cs="Times New Roman"/>
          <w:sz w:val="28"/>
          <w:szCs w:val="28"/>
        </w:rPr>
        <w:t>(-</w:t>
      </w:r>
      <w:r w:rsidR="00E968A7" w:rsidRPr="0076585C">
        <w:rPr>
          <w:rFonts w:ascii="Times New Roman" w:eastAsiaTheme="minorEastAsia" w:hAnsi="Times New Roman" w:cs="Times New Roman"/>
          <w:i/>
          <w:sz w:val="28"/>
          <w:szCs w:val="28"/>
          <w:lang w:val="en-US"/>
        </w:rPr>
        <w:t>a</w:t>
      </w:r>
      <w:r w:rsidR="00E968A7" w:rsidRPr="00E968A7">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00E968A7" w:rsidRPr="00E968A7">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00E968A7" w:rsidRPr="00E968A7">
        <w:rPr>
          <w:rFonts w:ascii="Times New Roman" w:eastAsiaTheme="minorEastAsia" w:hAnsi="Times New Roman" w:cs="Times New Roman"/>
          <w:sz w:val="28"/>
          <w:szCs w:val="28"/>
        </w:rPr>
        <w:t>(-</w:t>
      </w:r>
      <w:r w:rsidR="00E968A7" w:rsidRPr="0076585C">
        <w:rPr>
          <w:rFonts w:ascii="Times New Roman" w:eastAsiaTheme="minorEastAsia" w:hAnsi="Times New Roman" w:cs="Times New Roman"/>
          <w:i/>
          <w:sz w:val="28"/>
          <w:szCs w:val="28"/>
          <w:lang w:val="en-US"/>
        </w:rPr>
        <w:t>b</w:t>
      </w:r>
      <w:r w:rsidR="00E968A7" w:rsidRPr="00E968A7">
        <w:rPr>
          <w:rFonts w:ascii="Times New Roman" w:eastAsiaTheme="minorEastAsia" w:hAnsi="Times New Roman" w:cs="Times New Roman"/>
          <w:sz w:val="28"/>
          <w:szCs w:val="28"/>
        </w:rPr>
        <w:t>)</w:t>
      </w:r>
      <w:r w:rsidRPr="00C720FE">
        <w:rPr>
          <w:rFonts w:ascii="Times New Roman" w:eastAsiaTheme="minorEastAsia" w:hAnsi="Times New Roman" w:cs="Times New Roman"/>
          <w:sz w:val="28"/>
          <w:szCs w:val="28"/>
        </w:rPr>
        <w:t xml:space="preserve">, используя термин «противоположное число». Сделайте вывод о значениях этих выражений по результатам вычислений. Известно, что </w:t>
      </w:r>
      <w:r w:rsidRPr="00C720FE">
        <w:rPr>
          <w:rFonts w:ascii="Times New Roman" w:eastAsiaTheme="minorEastAsia" w:hAnsi="Times New Roman" w:cs="Times New Roman"/>
          <w:sz w:val="28"/>
          <w:szCs w:val="28"/>
          <w:lang w:val="en-US"/>
        </w:rPr>
        <w:t>x</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lang w:val="en-US"/>
        </w:rPr>
        <w:t>y</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50. Найдите сумму (-</w:t>
      </w:r>
      <w:r w:rsidRPr="00E968A7">
        <w:rPr>
          <w:rFonts w:ascii="Times New Roman" w:eastAsiaTheme="minorEastAsia" w:hAnsi="Times New Roman" w:cs="Times New Roman"/>
          <w:i/>
          <w:sz w:val="28"/>
          <w:szCs w:val="28"/>
          <w:lang w:val="en-US"/>
        </w:rPr>
        <w:t>x</w:t>
      </w:r>
      <w:r w:rsidRPr="00C720FE">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w:t>
      </w:r>
      <w:r w:rsidR="00E968A7">
        <w:rPr>
          <w:rFonts w:ascii="Times New Roman" w:eastAsiaTheme="minorEastAsia" w:hAnsi="Times New Roman" w:cs="Times New Roman"/>
          <w:sz w:val="28"/>
          <w:szCs w:val="28"/>
        </w:rPr>
        <w:t xml:space="preserve"> </w:t>
      </w:r>
      <w:r w:rsidRPr="00C720FE">
        <w:rPr>
          <w:rFonts w:ascii="Times New Roman" w:eastAsiaTheme="minorEastAsia" w:hAnsi="Times New Roman" w:cs="Times New Roman"/>
          <w:sz w:val="28"/>
          <w:szCs w:val="28"/>
        </w:rPr>
        <w:t>(-</w:t>
      </w:r>
      <w:r w:rsidRPr="00E968A7">
        <w:rPr>
          <w:rFonts w:ascii="Times New Roman" w:eastAsiaTheme="minorEastAsia" w:hAnsi="Times New Roman" w:cs="Times New Roman"/>
          <w:i/>
          <w:sz w:val="28"/>
          <w:szCs w:val="28"/>
          <w:lang w:val="en-US"/>
        </w:rPr>
        <w:t>y</w:t>
      </w:r>
      <w:r w:rsidRPr="00C720FE">
        <w:rPr>
          <w:rFonts w:ascii="Times New Roman" w:eastAsiaTheme="minorEastAsia" w:hAnsi="Times New Roman" w:cs="Times New Roman"/>
          <w:sz w:val="28"/>
          <w:szCs w:val="28"/>
        </w:rPr>
        <w:t>).</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 Практическая ситуация. Задания данного типа развивают умение работать с моделями, преобразовывать информацию из одной формы в другую, сравнивать, осуществлять анализ объектов, владеть общими приемами решения задач.</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5.1. В таблице приведены нормативы по бегу (в секундах) на 60 м для учащихся 9 класса:</w:t>
      </w:r>
    </w:p>
    <w:tbl>
      <w:tblPr>
        <w:tblStyle w:val="a6"/>
        <w:tblW w:w="0" w:type="auto"/>
        <w:tblLook w:val="04A0" w:firstRow="1" w:lastRow="0" w:firstColumn="1" w:lastColumn="0" w:noHBand="0" w:noVBand="1"/>
      </w:tblPr>
      <w:tblGrid>
        <w:gridCol w:w="1225"/>
        <w:gridCol w:w="795"/>
        <w:gridCol w:w="888"/>
        <w:gridCol w:w="889"/>
        <w:gridCol w:w="889"/>
        <w:gridCol w:w="889"/>
        <w:gridCol w:w="889"/>
      </w:tblGrid>
      <w:tr w:rsidR="00C816E5" w:rsidRPr="00C720FE" w:rsidTr="007D3C90">
        <w:tc>
          <w:tcPr>
            <w:tcW w:w="1101"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p>
        </w:tc>
        <w:tc>
          <w:tcPr>
            <w:tcW w:w="2572" w:type="dxa"/>
            <w:gridSpan w:val="3"/>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Мальчики </w:t>
            </w:r>
          </w:p>
        </w:tc>
        <w:tc>
          <w:tcPr>
            <w:tcW w:w="2667" w:type="dxa"/>
            <w:gridSpan w:val="3"/>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Девочки </w:t>
            </w:r>
          </w:p>
        </w:tc>
      </w:tr>
      <w:tr w:rsidR="00C816E5" w:rsidRPr="00C720FE" w:rsidTr="007D3C90">
        <w:tc>
          <w:tcPr>
            <w:tcW w:w="1101"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Отметка</w:t>
            </w:r>
          </w:p>
        </w:tc>
        <w:tc>
          <w:tcPr>
            <w:tcW w:w="79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w:t>
            </w:r>
          </w:p>
        </w:tc>
        <w:tc>
          <w:tcPr>
            <w:tcW w:w="888"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w:t>
            </w:r>
          </w:p>
        </w:tc>
      </w:tr>
      <w:tr w:rsidR="00C816E5" w:rsidRPr="00C720FE" w:rsidTr="007D3C90">
        <w:tc>
          <w:tcPr>
            <w:tcW w:w="1101"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Время, с</w:t>
            </w:r>
          </w:p>
        </w:tc>
        <w:tc>
          <w:tcPr>
            <w:tcW w:w="795"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8,5</w:t>
            </w:r>
          </w:p>
        </w:tc>
        <w:tc>
          <w:tcPr>
            <w:tcW w:w="888"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9,2</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10,0</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9,4</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10,0</w:t>
            </w:r>
          </w:p>
        </w:tc>
        <w:tc>
          <w:tcPr>
            <w:tcW w:w="889"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10,5</w:t>
            </w:r>
          </w:p>
        </w:tc>
      </w:tr>
    </w:tbl>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xml:space="preserve">Ответьте на вопросы: а) выполнил ли норматив мальчик, пробежавший эту дистанцию за 9,95 с? за 7,9 с? за 10,1 с? б) выполнила ли норматив девочка, </w:t>
      </w:r>
      <w:r w:rsidRPr="00C720FE">
        <w:rPr>
          <w:rFonts w:ascii="Times New Roman" w:eastAsiaTheme="minorEastAsia" w:hAnsi="Times New Roman" w:cs="Times New Roman"/>
          <w:sz w:val="28"/>
          <w:szCs w:val="28"/>
        </w:rPr>
        <w:lastRenderedPageBreak/>
        <w:t>пробежавшая 60 м за 9,95 с? за 7,9 с? за 10,1 с? в) Какую оценку получили: мальчик, пробежавший эту дистанцию за 8,75 с? девочка, пробежавшая эту дистанцию за 10,15 с?</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5.2. Оптимальное расстояние, на котором следует находиться при просмотре телевизора, зависит от размера его экрана. В таблице дано примерное соотношение размера экрана и расстояния до него. На каком расстоянии от экрана вы обычно смотрите телевизор? Используя данные из таблицы, проверьте, является ли оно оптимальным.</w:t>
      </w:r>
    </w:p>
    <w:tbl>
      <w:tblPr>
        <w:tblStyle w:val="a6"/>
        <w:tblW w:w="0" w:type="auto"/>
        <w:tblLook w:val="04A0" w:firstRow="1" w:lastRow="0" w:firstColumn="1" w:lastColumn="0" w:noHBand="0" w:noVBand="1"/>
      </w:tblPr>
      <w:tblGrid>
        <w:gridCol w:w="3170"/>
        <w:gridCol w:w="3170"/>
      </w:tblGrid>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Расстояние, м</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Диагональ телевизора, см</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1,5-2</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37-43</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2-3</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54-63</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3-4</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72-81</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4-5</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87-94</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5-7</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107-140</w:t>
            </w:r>
          </w:p>
        </w:tc>
      </w:tr>
      <w:tr w:rsidR="00C816E5" w:rsidRPr="00C720FE" w:rsidTr="007D3C90">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7-10</w:t>
            </w:r>
          </w:p>
        </w:tc>
        <w:tc>
          <w:tcPr>
            <w:tcW w:w="3170" w:type="dxa"/>
          </w:tcPr>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155-201</w:t>
            </w:r>
          </w:p>
        </w:tc>
      </w:tr>
    </w:tbl>
    <w:p w:rsidR="00C816E5" w:rsidRPr="00C720FE" w:rsidRDefault="00C816E5" w:rsidP="00C720FE">
      <w:pPr>
        <w:spacing w:line="276" w:lineRule="auto"/>
        <w:ind w:firstLine="708"/>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Для осуществления системно-</w:t>
      </w:r>
      <w:proofErr w:type="spellStart"/>
      <w:r w:rsidRPr="00C720FE">
        <w:rPr>
          <w:rFonts w:ascii="Times New Roman" w:eastAsiaTheme="minorEastAsia" w:hAnsi="Times New Roman" w:cs="Times New Roman"/>
          <w:sz w:val="28"/>
          <w:szCs w:val="28"/>
        </w:rPr>
        <w:t>деятельностного</w:t>
      </w:r>
      <w:proofErr w:type="spellEnd"/>
      <w:r w:rsidRPr="00C720FE">
        <w:rPr>
          <w:rFonts w:ascii="Times New Roman" w:eastAsiaTheme="minorEastAsia" w:hAnsi="Times New Roman" w:cs="Times New Roman"/>
          <w:sz w:val="28"/>
          <w:szCs w:val="28"/>
        </w:rPr>
        <w:t xml:space="preserve"> подхода на уроках я придерживаюсь следующих выработанных рекомендаций:</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тщательно продумывать этап актуализации знаний, так как содержание мотивационных заданий должно выводить учащихся на цель урока;</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параллельно со знаниями необходимо актуализировать способы работы, необходимые учащимся при работе на уроке;</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цель урока должна быть такой, чтобы учащимся стал понятен результат;</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в течение урока нужно следить за продвижением к результату;</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при изучении нового учебного материала, необходимо помогать осваивать способы работы с ним;</w:t>
      </w:r>
    </w:p>
    <w:p w:rsidR="00C816E5" w:rsidRPr="00C720FE" w:rsidRDefault="00E968A7" w:rsidP="00C720FE">
      <w:pPr>
        <w:spacing w:line="276" w:lineRule="auto"/>
        <w:contextualSpacing/>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отрабатывая и </w:t>
      </w:r>
      <w:proofErr w:type="gramStart"/>
      <w:r w:rsidR="00C816E5" w:rsidRPr="00C720FE">
        <w:rPr>
          <w:rFonts w:ascii="Times New Roman" w:eastAsiaTheme="minorEastAsia" w:hAnsi="Times New Roman" w:cs="Times New Roman"/>
          <w:sz w:val="28"/>
          <w:szCs w:val="28"/>
        </w:rPr>
        <w:t>закрепляя  материал</w:t>
      </w:r>
      <w:proofErr w:type="gramEnd"/>
      <w:r w:rsidR="00C816E5" w:rsidRPr="00C720FE">
        <w:rPr>
          <w:rFonts w:ascii="Times New Roman" w:eastAsiaTheme="minorEastAsia" w:hAnsi="Times New Roman" w:cs="Times New Roman"/>
          <w:sz w:val="28"/>
          <w:szCs w:val="28"/>
        </w:rPr>
        <w:t>, использовать учебные задачи, требующие применения УУД;</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учащиеся должны осознавать не только полученный результат, но и способ его получения;</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 продемонстрировать практическую значимость приобретенных новых умений в ходе урока.</w:t>
      </w:r>
    </w:p>
    <w:p w:rsidR="00C816E5" w:rsidRPr="00C720FE" w:rsidRDefault="00C816E5" w:rsidP="00C720FE">
      <w:pPr>
        <w:spacing w:line="276" w:lineRule="auto"/>
        <w:contextualSpacing/>
        <w:jc w:val="both"/>
        <w:rPr>
          <w:rFonts w:ascii="Times New Roman" w:eastAsiaTheme="minorEastAsia" w:hAnsi="Times New Roman" w:cs="Times New Roman"/>
          <w:sz w:val="28"/>
          <w:szCs w:val="28"/>
        </w:rPr>
      </w:pPr>
      <w:r w:rsidRPr="00C720FE">
        <w:rPr>
          <w:rFonts w:ascii="Times New Roman" w:eastAsiaTheme="minorEastAsia" w:hAnsi="Times New Roman" w:cs="Times New Roman"/>
          <w:sz w:val="28"/>
          <w:szCs w:val="28"/>
        </w:rPr>
        <w:t>Я считаю, что формирование УУД учащи</w:t>
      </w:r>
      <w:r w:rsidR="00E968A7">
        <w:rPr>
          <w:rFonts w:ascii="Times New Roman" w:eastAsiaTheme="minorEastAsia" w:hAnsi="Times New Roman" w:cs="Times New Roman"/>
          <w:sz w:val="28"/>
          <w:szCs w:val="28"/>
        </w:rPr>
        <w:t xml:space="preserve">хся в образовательном процессе </w:t>
      </w:r>
      <w:r w:rsidRPr="00C720FE">
        <w:rPr>
          <w:rFonts w:ascii="Times New Roman" w:eastAsiaTheme="minorEastAsia" w:hAnsi="Times New Roman" w:cs="Times New Roman"/>
          <w:sz w:val="28"/>
          <w:szCs w:val="28"/>
        </w:rPr>
        <w:t>рассматривается как особым образом организованная модель взаимодействия участников образовательного процесса на уровне «учитель-ученик», «ученик-ученик». При этом необходимо создавать образовательную среду на основе системно-</w:t>
      </w:r>
      <w:proofErr w:type="spellStart"/>
      <w:r w:rsidRPr="00C720FE">
        <w:rPr>
          <w:rFonts w:ascii="Times New Roman" w:eastAsiaTheme="minorEastAsia" w:hAnsi="Times New Roman" w:cs="Times New Roman"/>
          <w:sz w:val="28"/>
          <w:szCs w:val="28"/>
        </w:rPr>
        <w:t>деятельностного</w:t>
      </w:r>
      <w:proofErr w:type="spellEnd"/>
      <w:r w:rsidRPr="00C720FE">
        <w:rPr>
          <w:rFonts w:ascii="Times New Roman" w:eastAsiaTheme="minorEastAsia" w:hAnsi="Times New Roman" w:cs="Times New Roman"/>
          <w:sz w:val="28"/>
          <w:szCs w:val="28"/>
        </w:rPr>
        <w:t xml:space="preserve"> подхода.</w:t>
      </w:r>
    </w:p>
    <w:p w:rsidR="0076585C" w:rsidRDefault="0076585C" w:rsidP="00C720FE">
      <w:pPr>
        <w:spacing w:line="276" w:lineRule="auto"/>
        <w:contextualSpacing/>
        <w:jc w:val="center"/>
        <w:rPr>
          <w:rFonts w:ascii="Times New Roman" w:eastAsiaTheme="minorEastAsia" w:hAnsi="Times New Roman" w:cs="Times New Roman"/>
          <w:sz w:val="28"/>
          <w:szCs w:val="28"/>
        </w:rPr>
      </w:pPr>
    </w:p>
    <w:p w:rsidR="0025334C" w:rsidRPr="00C720FE" w:rsidRDefault="0025334C" w:rsidP="00C720FE">
      <w:pPr>
        <w:spacing w:line="276" w:lineRule="auto"/>
        <w:jc w:val="both"/>
        <w:rPr>
          <w:rFonts w:ascii="Times New Roman" w:hAnsi="Times New Roman" w:cs="Times New Roman"/>
          <w:sz w:val="28"/>
          <w:szCs w:val="28"/>
        </w:rPr>
      </w:pPr>
    </w:p>
    <w:sectPr w:rsidR="0025334C" w:rsidRPr="00C720FE" w:rsidSect="00C648EA">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AE"/>
    <w:rsid w:val="00002291"/>
    <w:rsid w:val="0025334C"/>
    <w:rsid w:val="00593562"/>
    <w:rsid w:val="0076585C"/>
    <w:rsid w:val="00AA765B"/>
    <w:rsid w:val="00B415A7"/>
    <w:rsid w:val="00C13954"/>
    <w:rsid w:val="00C648EA"/>
    <w:rsid w:val="00C720FE"/>
    <w:rsid w:val="00C816E5"/>
    <w:rsid w:val="00CE1DAE"/>
    <w:rsid w:val="00DE2C9F"/>
    <w:rsid w:val="00E756E5"/>
    <w:rsid w:val="00E96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B5DC"/>
  <w15:docId w15:val="{76C83E69-14E3-45AE-8F9C-815079A3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1DAE"/>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1DAE"/>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C816E5"/>
    <w:rPr>
      <w:rFonts w:ascii="Tahoma" w:hAnsi="Tahoma" w:cs="Tahoma"/>
      <w:sz w:val="16"/>
      <w:szCs w:val="16"/>
    </w:rPr>
  </w:style>
  <w:style w:type="character" w:customStyle="1" w:styleId="a5">
    <w:name w:val="Текст выноски Знак"/>
    <w:basedOn w:val="a0"/>
    <w:link w:val="a4"/>
    <w:uiPriority w:val="99"/>
    <w:semiHidden/>
    <w:rsid w:val="00C816E5"/>
    <w:rPr>
      <w:rFonts w:ascii="Tahoma" w:eastAsia="Calibri" w:hAnsi="Tahoma" w:cs="Tahoma"/>
      <w:sz w:val="16"/>
      <w:szCs w:val="16"/>
      <w:lang w:eastAsia="ru-RU"/>
    </w:rPr>
  </w:style>
  <w:style w:type="table" w:styleId="a6">
    <w:name w:val="Table Grid"/>
    <w:basedOn w:val="a1"/>
    <w:uiPriority w:val="59"/>
    <w:rsid w:val="00C81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Пользователь</cp:lastModifiedBy>
  <cp:revision>11</cp:revision>
  <cp:lastPrinted>2022-05-29T14:35:00Z</cp:lastPrinted>
  <dcterms:created xsi:type="dcterms:W3CDTF">2022-04-25T08:16:00Z</dcterms:created>
  <dcterms:modified xsi:type="dcterms:W3CDTF">2022-09-16T18:35:00Z</dcterms:modified>
</cp:coreProperties>
</file>